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0F43A" w14:textId="77777777" w:rsidR="001E2405" w:rsidRPr="00322801" w:rsidRDefault="001E2405" w:rsidP="001E2405">
      <w:pPr>
        <w:pStyle w:val="PlainText"/>
        <w:jc w:val="center"/>
        <w:rPr>
          <w:rFonts w:ascii="Arial" w:eastAsia="MS Mincho" w:hAnsi="Arial" w:cs="Arial"/>
          <w:b/>
          <w:bCs/>
          <w:sz w:val="24"/>
          <w:szCs w:val="24"/>
        </w:rPr>
      </w:pPr>
      <w:bookmarkStart w:id="0" w:name="_Toc520206719"/>
      <w:r w:rsidRPr="00322801">
        <w:rPr>
          <w:rFonts w:ascii="Arial" w:eastAsia="MS Mincho" w:hAnsi="Arial" w:cs="Arial"/>
          <w:b/>
          <w:bCs/>
          <w:sz w:val="24"/>
          <w:szCs w:val="24"/>
        </w:rPr>
        <w:t>LETTER OF UNDERSTANDING</w:t>
      </w:r>
    </w:p>
    <w:p w14:paraId="672A6659" w14:textId="77777777" w:rsidR="001E2405" w:rsidRPr="00322801" w:rsidRDefault="001E2405" w:rsidP="001E2405">
      <w:pPr>
        <w:pStyle w:val="PlainText"/>
        <w:jc w:val="center"/>
        <w:rPr>
          <w:rFonts w:ascii="Arial" w:eastAsia="MS Mincho" w:hAnsi="Arial" w:cs="Arial"/>
          <w:b/>
          <w:bCs/>
          <w:sz w:val="24"/>
          <w:szCs w:val="24"/>
        </w:rPr>
      </w:pPr>
    </w:p>
    <w:p w14:paraId="02894035" w14:textId="77777777" w:rsidR="001E2405" w:rsidRPr="00322801" w:rsidRDefault="001E2405" w:rsidP="001E2405">
      <w:pPr>
        <w:pStyle w:val="PlainText"/>
        <w:jc w:val="center"/>
        <w:rPr>
          <w:rFonts w:ascii="Arial" w:eastAsia="MS Mincho" w:hAnsi="Arial" w:cs="Arial"/>
          <w:b/>
          <w:bCs/>
          <w:sz w:val="24"/>
          <w:szCs w:val="24"/>
        </w:rPr>
      </w:pPr>
      <w:r w:rsidRPr="00322801">
        <w:rPr>
          <w:rFonts w:ascii="Arial" w:eastAsia="MS Mincho" w:hAnsi="Arial" w:cs="Arial"/>
          <w:b/>
          <w:bCs/>
          <w:sz w:val="24"/>
          <w:szCs w:val="24"/>
        </w:rPr>
        <w:t xml:space="preserve">- </w:t>
      </w:r>
      <w:proofErr w:type="gramStart"/>
      <w:r w:rsidRPr="00322801">
        <w:rPr>
          <w:rFonts w:ascii="Arial" w:eastAsia="MS Mincho" w:hAnsi="Arial" w:cs="Arial"/>
          <w:b/>
          <w:bCs/>
          <w:sz w:val="24"/>
          <w:szCs w:val="24"/>
        </w:rPr>
        <w:t>between</w:t>
      </w:r>
      <w:proofErr w:type="gramEnd"/>
      <w:r w:rsidRPr="00322801">
        <w:rPr>
          <w:rFonts w:ascii="Arial" w:eastAsia="MS Mincho" w:hAnsi="Arial" w:cs="Arial"/>
          <w:b/>
          <w:bCs/>
          <w:sz w:val="24"/>
          <w:szCs w:val="24"/>
        </w:rPr>
        <w:t xml:space="preserve"> -</w:t>
      </w:r>
    </w:p>
    <w:p w14:paraId="0A37501D" w14:textId="77777777" w:rsidR="001E2405" w:rsidRPr="00322801" w:rsidRDefault="001E2405" w:rsidP="001E2405">
      <w:pPr>
        <w:pStyle w:val="PlainText"/>
        <w:jc w:val="center"/>
        <w:rPr>
          <w:rFonts w:ascii="Arial" w:eastAsia="MS Mincho" w:hAnsi="Arial" w:cs="Arial"/>
          <w:b/>
          <w:bCs/>
          <w:sz w:val="24"/>
          <w:szCs w:val="24"/>
        </w:rPr>
      </w:pPr>
    </w:p>
    <w:p w14:paraId="3AF0A963" w14:textId="77777777" w:rsidR="001E2405" w:rsidRPr="00322801" w:rsidRDefault="001E2405" w:rsidP="001E2405">
      <w:pPr>
        <w:pStyle w:val="PlainText"/>
        <w:jc w:val="center"/>
        <w:rPr>
          <w:rFonts w:ascii="Arial" w:eastAsia="MS Mincho" w:hAnsi="Arial" w:cs="Arial"/>
          <w:b/>
          <w:bCs/>
          <w:sz w:val="24"/>
          <w:szCs w:val="24"/>
        </w:rPr>
      </w:pPr>
      <w:r w:rsidRPr="00322801">
        <w:rPr>
          <w:rFonts w:ascii="Arial" w:eastAsia="MS Mincho" w:hAnsi="Arial" w:cs="Arial"/>
          <w:b/>
          <w:bCs/>
          <w:sz w:val="24"/>
          <w:szCs w:val="24"/>
        </w:rPr>
        <w:t>TRENT UNIVERSITY</w:t>
      </w:r>
    </w:p>
    <w:p w14:paraId="755E8E76" w14:textId="77777777" w:rsidR="001E2405" w:rsidRPr="00322801" w:rsidRDefault="001E2405" w:rsidP="001E2405">
      <w:pPr>
        <w:pStyle w:val="PlainText"/>
        <w:jc w:val="center"/>
        <w:rPr>
          <w:rFonts w:ascii="Arial" w:eastAsia="MS Mincho" w:hAnsi="Arial" w:cs="Arial"/>
          <w:b/>
          <w:bCs/>
          <w:sz w:val="24"/>
          <w:szCs w:val="24"/>
        </w:rPr>
      </w:pPr>
      <w:r w:rsidRPr="00322801">
        <w:rPr>
          <w:rFonts w:ascii="Arial" w:eastAsia="MS Mincho" w:hAnsi="Arial" w:cs="Arial"/>
          <w:b/>
          <w:bCs/>
          <w:sz w:val="24"/>
          <w:szCs w:val="24"/>
        </w:rPr>
        <w:t>(</w:t>
      </w:r>
      <w:proofErr w:type="gramStart"/>
      <w:r w:rsidRPr="00322801">
        <w:rPr>
          <w:rFonts w:ascii="Arial" w:eastAsia="MS Mincho" w:hAnsi="Arial" w:cs="Arial"/>
          <w:b/>
          <w:bCs/>
          <w:sz w:val="24"/>
          <w:szCs w:val="24"/>
        </w:rPr>
        <w:t>hereinafter</w:t>
      </w:r>
      <w:proofErr w:type="gramEnd"/>
      <w:r w:rsidRPr="00322801">
        <w:rPr>
          <w:rFonts w:ascii="Arial" w:eastAsia="MS Mincho" w:hAnsi="Arial" w:cs="Arial"/>
          <w:b/>
          <w:bCs/>
          <w:sz w:val="24"/>
          <w:szCs w:val="24"/>
        </w:rPr>
        <w:t xml:space="preserve"> referred to as "the University")</w:t>
      </w:r>
    </w:p>
    <w:p w14:paraId="5DAB6C7B" w14:textId="77777777" w:rsidR="001E2405" w:rsidRPr="00322801" w:rsidRDefault="001E2405" w:rsidP="001E2405">
      <w:pPr>
        <w:pStyle w:val="PlainText"/>
        <w:jc w:val="center"/>
        <w:rPr>
          <w:rFonts w:ascii="Arial" w:eastAsia="MS Mincho" w:hAnsi="Arial" w:cs="Arial"/>
          <w:b/>
          <w:bCs/>
          <w:sz w:val="24"/>
          <w:szCs w:val="24"/>
        </w:rPr>
      </w:pPr>
    </w:p>
    <w:p w14:paraId="670D4F1E" w14:textId="77777777" w:rsidR="001E2405" w:rsidRPr="00322801" w:rsidRDefault="001E2405" w:rsidP="001E2405">
      <w:pPr>
        <w:pStyle w:val="PlainText"/>
        <w:jc w:val="center"/>
        <w:rPr>
          <w:rFonts w:ascii="Arial" w:eastAsia="MS Mincho" w:hAnsi="Arial" w:cs="Arial"/>
          <w:b/>
          <w:bCs/>
          <w:sz w:val="24"/>
          <w:szCs w:val="24"/>
        </w:rPr>
      </w:pPr>
      <w:r w:rsidRPr="00322801">
        <w:rPr>
          <w:rFonts w:ascii="Arial" w:eastAsia="MS Mincho" w:hAnsi="Arial" w:cs="Arial"/>
          <w:b/>
          <w:bCs/>
          <w:sz w:val="24"/>
          <w:szCs w:val="24"/>
        </w:rPr>
        <w:t xml:space="preserve">- </w:t>
      </w:r>
      <w:proofErr w:type="gramStart"/>
      <w:r w:rsidRPr="00322801">
        <w:rPr>
          <w:rFonts w:ascii="Arial" w:eastAsia="MS Mincho" w:hAnsi="Arial" w:cs="Arial"/>
          <w:b/>
          <w:bCs/>
          <w:sz w:val="24"/>
          <w:szCs w:val="24"/>
        </w:rPr>
        <w:t>and</w:t>
      </w:r>
      <w:proofErr w:type="gramEnd"/>
      <w:r w:rsidRPr="00322801">
        <w:rPr>
          <w:rFonts w:ascii="Arial" w:eastAsia="MS Mincho" w:hAnsi="Arial" w:cs="Arial"/>
          <w:b/>
          <w:bCs/>
          <w:sz w:val="24"/>
          <w:szCs w:val="24"/>
        </w:rPr>
        <w:t xml:space="preserve"> -</w:t>
      </w:r>
    </w:p>
    <w:p w14:paraId="02EB378F" w14:textId="77777777" w:rsidR="001E2405" w:rsidRPr="00322801" w:rsidRDefault="001E2405" w:rsidP="001E2405">
      <w:pPr>
        <w:pStyle w:val="PlainText"/>
        <w:jc w:val="center"/>
        <w:rPr>
          <w:rFonts w:ascii="Arial" w:eastAsia="MS Mincho" w:hAnsi="Arial" w:cs="Arial"/>
          <w:b/>
          <w:bCs/>
          <w:sz w:val="24"/>
          <w:szCs w:val="24"/>
        </w:rPr>
      </w:pPr>
    </w:p>
    <w:p w14:paraId="7A8BFA95" w14:textId="77777777" w:rsidR="001E2405" w:rsidRPr="00322801" w:rsidRDefault="001E2405" w:rsidP="001E2405">
      <w:pPr>
        <w:pStyle w:val="PlainText"/>
        <w:jc w:val="center"/>
        <w:rPr>
          <w:rFonts w:ascii="Arial" w:eastAsia="MS Mincho" w:hAnsi="Arial" w:cs="Arial"/>
          <w:b/>
          <w:bCs/>
          <w:sz w:val="24"/>
          <w:szCs w:val="24"/>
        </w:rPr>
      </w:pPr>
      <w:r w:rsidRPr="00322801">
        <w:rPr>
          <w:rFonts w:ascii="Arial" w:eastAsia="MS Mincho" w:hAnsi="Arial" w:cs="Arial"/>
          <w:b/>
          <w:bCs/>
          <w:sz w:val="24"/>
          <w:szCs w:val="24"/>
        </w:rPr>
        <w:t>THE ONTARIO PUBLIC SERVICE EMPLOYEES' UNION, LOCAL 365</w:t>
      </w:r>
    </w:p>
    <w:p w14:paraId="3270501B" w14:textId="77777777" w:rsidR="001E2405" w:rsidRPr="00322801" w:rsidRDefault="001E2405" w:rsidP="001E2405">
      <w:pPr>
        <w:pStyle w:val="PlainText"/>
        <w:jc w:val="center"/>
        <w:rPr>
          <w:rFonts w:ascii="Arial" w:eastAsia="MS Mincho" w:hAnsi="Arial" w:cs="Arial"/>
          <w:b/>
          <w:bCs/>
          <w:sz w:val="24"/>
          <w:szCs w:val="24"/>
        </w:rPr>
      </w:pPr>
      <w:r w:rsidRPr="00322801">
        <w:rPr>
          <w:rFonts w:ascii="Arial" w:eastAsia="MS Mincho" w:hAnsi="Arial" w:cs="Arial"/>
          <w:b/>
          <w:bCs/>
          <w:sz w:val="24"/>
          <w:szCs w:val="24"/>
        </w:rPr>
        <w:t>(</w:t>
      </w:r>
      <w:proofErr w:type="gramStart"/>
      <w:r w:rsidRPr="00322801">
        <w:rPr>
          <w:rFonts w:ascii="Arial" w:eastAsia="MS Mincho" w:hAnsi="Arial" w:cs="Arial"/>
          <w:b/>
          <w:bCs/>
          <w:sz w:val="24"/>
          <w:szCs w:val="24"/>
        </w:rPr>
        <w:t>hereinafter</w:t>
      </w:r>
      <w:proofErr w:type="gramEnd"/>
      <w:r w:rsidRPr="00322801">
        <w:rPr>
          <w:rFonts w:ascii="Arial" w:eastAsia="MS Mincho" w:hAnsi="Arial" w:cs="Arial"/>
          <w:b/>
          <w:bCs/>
          <w:sz w:val="24"/>
          <w:szCs w:val="24"/>
        </w:rPr>
        <w:t xml:space="preserve"> referred to as "the Union")</w:t>
      </w:r>
    </w:p>
    <w:p w14:paraId="29D6B04F" w14:textId="77777777" w:rsidR="001E2405" w:rsidRPr="00322801" w:rsidRDefault="001E2405" w:rsidP="001E2405">
      <w:pPr>
        <w:pStyle w:val="PlainText"/>
        <w:rPr>
          <w:rFonts w:ascii="Arial" w:eastAsia="MS Mincho" w:hAnsi="Arial" w:cs="Arial"/>
          <w:sz w:val="24"/>
          <w:szCs w:val="24"/>
        </w:rPr>
      </w:pPr>
      <w:r w:rsidRPr="00322801">
        <w:rPr>
          <w:rFonts w:ascii="Arial" w:eastAsia="MS Mincho" w:hAnsi="Arial" w:cs="Arial"/>
          <w:sz w:val="24"/>
          <w:szCs w:val="24"/>
        </w:rPr>
        <w:t xml:space="preserve"> </w:t>
      </w:r>
    </w:p>
    <w:p w14:paraId="76C1B46F" w14:textId="77777777" w:rsidR="001E2405" w:rsidRDefault="001E2405" w:rsidP="001E2405">
      <w:pPr>
        <w:pStyle w:val="Heading1"/>
        <w:jc w:val="center"/>
        <w:rPr>
          <w:rFonts w:ascii="Arial" w:hAnsi="Arial" w:cs="Arial"/>
          <w:color w:val="auto"/>
          <w:sz w:val="29"/>
          <w:szCs w:val="29"/>
          <w:u w:val="single"/>
          <w:lang w:val="en-GB"/>
        </w:rPr>
      </w:pPr>
      <w:r>
        <w:rPr>
          <w:rFonts w:ascii="Arial" w:hAnsi="Arial" w:cs="Arial"/>
          <w:color w:val="auto"/>
          <w:sz w:val="29"/>
          <w:szCs w:val="29"/>
          <w:u w:val="single"/>
          <w:lang w:val="en-GB"/>
        </w:rPr>
        <w:t xml:space="preserve">Re: </w:t>
      </w:r>
      <w:r w:rsidRPr="00515475">
        <w:rPr>
          <w:rFonts w:ascii="Arial" w:hAnsi="Arial" w:cs="Arial"/>
          <w:color w:val="auto"/>
          <w:sz w:val="29"/>
          <w:szCs w:val="29"/>
          <w:u w:val="single"/>
          <w:lang w:val="en-GB"/>
        </w:rPr>
        <w:t>APPENDIX X- Backfill of Contract Positions</w:t>
      </w:r>
      <w:bookmarkEnd w:id="0"/>
    </w:p>
    <w:p w14:paraId="6A05A809" w14:textId="77777777" w:rsidR="002526A4" w:rsidRPr="00FE3796" w:rsidRDefault="002526A4" w:rsidP="00FE3796">
      <w:pPr>
        <w:rPr>
          <w:lang w:val="en-GB"/>
        </w:rPr>
      </w:pPr>
    </w:p>
    <w:p w14:paraId="59FDF9BB" w14:textId="77777777" w:rsidR="001E2405" w:rsidRPr="00515475" w:rsidRDefault="001E2405" w:rsidP="001E2405">
      <w:pPr>
        <w:pStyle w:val="PlainText"/>
        <w:rPr>
          <w:rFonts w:ascii="Arial" w:eastAsia="MS Mincho" w:hAnsi="Arial" w:cs="Arial"/>
          <w:sz w:val="24"/>
          <w:szCs w:val="24"/>
        </w:rPr>
      </w:pPr>
      <w:r w:rsidRPr="00515475">
        <w:rPr>
          <w:rFonts w:ascii="Arial" w:eastAsia="MS Mincho" w:hAnsi="Arial" w:cs="Arial"/>
          <w:i/>
          <w:sz w:val="24"/>
          <w:szCs w:val="24"/>
        </w:rPr>
        <w:t>Whereas</w:t>
      </w:r>
      <w:r w:rsidRPr="00515475">
        <w:rPr>
          <w:rFonts w:ascii="Arial" w:eastAsia="MS Mincho" w:hAnsi="Arial" w:cs="Arial"/>
          <w:sz w:val="24"/>
          <w:szCs w:val="24"/>
        </w:rPr>
        <w:t xml:space="preserve">, Trent University recognizes the value and importance of providing staff </w:t>
      </w:r>
      <w:proofErr w:type="gramStart"/>
      <w:r w:rsidRPr="00515475">
        <w:rPr>
          <w:rFonts w:ascii="Arial" w:eastAsia="MS Mincho" w:hAnsi="Arial" w:cs="Arial"/>
          <w:sz w:val="24"/>
          <w:szCs w:val="24"/>
        </w:rPr>
        <w:t>professional</w:t>
      </w:r>
      <w:proofErr w:type="gramEnd"/>
      <w:r w:rsidRPr="00515475">
        <w:rPr>
          <w:rFonts w:ascii="Arial" w:eastAsia="MS Mincho" w:hAnsi="Arial" w:cs="Arial"/>
          <w:sz w:val="24"/>
          <w:szCs w:val="24"/>
        </w:rPr>
        <w:t xml:space="preserve"> development opportunities and opportunities for career growth; and</w:t>
      </w:r>
    </w:p>
    <w:p w14:paraId="5A39BBE3" w14:textId="77777777" w:rsidR="001E2405" w:rsidRPr="00515475" w:rsidRDefault="001E2405" w:rsidP="001E2405">
      <w:pPr>
        <w:pStyle w:val="PlainText"/>
        <w:rPr>
          <w:rFonts w:ascii="Arial" w:eastAsia="MS Mincho" w:hAnsi="Arial" w:cs="Arial"/>
          <w:sz w:val="24"/>
          <w:szCs w:val="24"/>
        </w:rPr>
      </w:pPr>
    </w:p>
    <w:p w14:paraId="60568588" w14:textId="77777777" w:rsidR="001E2405" w:rsidRPr="00515475" w:rsidRDefault="001E2405" w:rsidP="001E2405">
      <w:pPr>
        <w:pStyle w:val="PlainText"/>
        <w:rPr>
          <w:rFonts w:ascii="Arial" w:eastAsia="MS Mincho" w:hAnsi="Arial" w:cs="Arial"/>
          <w:sz w:val="24"/>
          <w:szCs w:val="24"/>
        </w:rPr>
      </w:pPr>
      <w:r w:rsidRPr="00515475">
        <w:rPr>
          <w:rFonts w:ascii="Arial" w:eastAsia="MS Mincho" w:hAnsi="Arial" w:cs="Arial"/>
          <w:i/>
          <w:sz w:val="24"/>
          <w:szCs w:val="24"/>
        </w:rPr>
        <w:t>Whereas</w:t>
      </w:r>
      <w:r w:rsidRPr="00515475">
        <w:rPr>
          <w:rFonts w:ascii="Arial" w:eastAsia="MS Mincho" w:hAnsi="Arial" w:cs="Arial"/>
          <w:sz w:val="24"/>
          <w:szCs w:val="24"/>
        </w:rPr>
        <w:t>, the parties seek to support Managers’ ability to fill contract vacancies in a timely and efficient manner; and</w:t>
      </w:r>
    </w:p>
    <w:p w14:paraId="41C8F396" w14:textId="77777777" w:rsidR="001E2405" w:rsidRPr="00515475" w:rsidRDefault="001E2405" w:rsidP="001E2405">
      <w:pPr>
        <w:pStyle w:val="PlainText"/>
        <w:rPr>
          <w:rFonts w:ascii="Arial" w:eastAsia="MS Mincho" w:hAnsi="Arial" w:cs="Arial"/>
          <w:sz w:val="24"/>
          <w:szCs w:val="24"/>
        </w:rPr>
      </w:pPr>
    </w:p>
    <w:p w14:paraId="0E43D9ED" w14:textId="77777777" w:rsidR="001E2405" w:rsidRPr="00515475" w:rsidRDefault="001E2405" w:rsidP="001E2405">
      <w:pPr>
        <w:pStyle w:val="PlainText"/>
        <w:rPr>
          <w:rFonts w:ascii="Arial" w:eastAsia="MS Mincho" w:hAnsi="Arial" w:cs="Arial"/>
          <w:sz w:val="24"/>
          <w:szCs w:val="24"/>
        </w:rPr>
      </w:pPr>
      <w:r w:rsidRPr="00515475">
        <w:rPr>
          <w:rFonts w:ascii="Arial" w:eastAsia="MS Mincho" w:hAnsi="Arial" w:cs="Arial"/>
          <w:i/>
          <w:sz w:val="24"/>
          <w:szCs w:val="24"/>
        </w:rPr>
        <w:t>Therefore</w:t>
      </w:r>
      <w:r w:rsidRPr="00515475">
        <w:rPr>
          <w:rFonts w:ascii="Arial" w:eastAsia="MS Mincho" w:hAnsi="Arial" w:cs="Arial"/>
          <w:sz w:val="24"/>
          <w:szCs w:val="24"/>
        </w:rPr>
        <w:t>, when an OPSEU contract vacancy exists, the Parties agree to the following protocol:</w:t>
      </w:r>
    </w:p>
    <w:p w14:paraId="72A3D3EC" w14:textId="77777777" w:rsidR="001E2405" w:rsidRPr="00515475" w:rsidRDefault="001E2405" w:rsidP="001E2405">
      <w:pPr>
        <w:pStyle w:val="PlainText"/>
        <w:rPr>
          <w:rFonts w:ascii="Arial" w:eastAsia="MS Mincho" w:hAnsi="Arial" w:cs="Arial"/>
          <w:sz w:val="24"/>
          <w:szCs w:val="24"/>
        </w:rPr>
      </w:pPr>
    </w:p>
    <w:p w14:paraId="315E02C4" w14:textId="77777777" w:rsidR="001E2405" w:rsidRPr="00515475" w:rsidRDefault="001E2405" w:rsidP="001E2405">
      <w:pPr>
        <w:pStyle w:val="PlainText"/>
        <w:numPr>
          <w:ilvl w:val="0"/>
          <w:numId w:val="1"/>
        </w:numPr>
        <w:rPr>
          <w:rFonts w:ascii="Arial" w:eastAsia="MS Mincho" w:hAnsi="Arial" w:cs="Arial"/>
          <w:sz w:val="24"/>
          <w:szCs w:val="24"/>
        </w:rPr>
      </w:pPr>
      <w:r w:rsidRPr="00515475">
        <w:rPr>
          <w:rFonts w:ascii="Arial" w:eastAsia="MS Mincho" w:hAnsi="Arial" w:cs="Arial"/>
          <w:sz w:val="24"/>
          <w:szCs w:val="24"/>
        </w:rPr>
        <w:t xml:space="preserve">Members in the Career Development program </w:t>
      </w:r>
      <w:proofErr w:type="gramStart"/>
      <w:r w:rsidRPr="00515475">
        <w:rPr>
          <w:rFonts w:ascii="Arial" w:eastAsia="MS Mincho" w:hAnsi="Arial" w:cs="Arial"/>
          <w:sz w:val="24"/>
          <w:szCs w:val="24"/>
        </w:rPr>
        <w:t>will be considered</w:t>
      </w:r>
      <w:proofErr w:type="gramEnd"/>
      <w:r w:rsidRPr="00515475">
        <w:rPr>
          <w:rFonts w:ascii="Arial" w:eastAsia="MS Mincho" w:hAnsi="Arial" w:cs="Arial"/>
          <w:sz w:val="24"/>
          <w:szCs w:val="24"/>
        </w:rPr>
        <w:t xml:space="preserve"> for contract vacancies prior to other applicants as per Article 19.1. </w:t>
      </w:r>
    </w:p>
    <w:p w14:paraId="0D0B940D" w14:textId="77777777" w:rsidR="001E2405" w:rsidRPr="00515475" w:rsidRDefault="001E2405" w:rsidP="001E2405">
      <w:pPr>
        <w:pStyle w:val="PlainText"/>
        <w:ind w:left="360"/>
        <w:rPr>
          <w:rFonts w:ascii="Arial" w:eastAsia="MS Mincho" w:hAnsi="Arial" w:cs="Arial"/>
          <w:sz w:val="24"/>
          <w:szCs w:val="24"/>
        </w:rPr>
      </w:pPr>
    </w:p>
    <w:p w14:paraId="1F9871AC" w14:textId="77777777" w:rsidR="001E2405" w:rsidRPr="00515475" w:rsidRDefault="001E2405" w:rsidP="001E2405">
      <w:pPr>
        <w:pStyle w:val="PlainText"/>
        <w:numPr>
          <w:ilvl w:val="0"/>
          <w:numId w:val="1"/>
        </w:numPr>
        <w:rPr>
          <w:rFonts w:ascii="Arial" w:eastAsia="MS Mincho" w:hAnsi="Arial" w:cs="Arial"/>
          <w:sz w:val="24"/>
          <w:szCs w:val="24"/>
        </w:rPr>
      </w:pPr>
      <w:r w:rsidRPr="00515475">
        <w:rPr>
          <w:rFonts w:ascii="Arial" w:eastAsia="MS Mincho" w:hAnsi="Arial" w:cs="Arial"/>
          <w:sz w:val="24"/>
          <w:szCs w:val="24"/>
        </w:rPr>
        <w:t xml:space="preserve">If the vacant contract position </w:t>
      </w:r>
      <w:proofErr w:type="gramStart"/>
      <w:r w:rsidRPr="00515475">
        <w:rPr>
          <w:rFonts w:ascii="Arial" w:eastAsia="MS Mincho" w:hAnsi="Arial" w:cs="Arial"/>
          <w:sz w:val="24"/>
          <w:szCs w:val="24"/>
        </w:rPr>
        <w:t>is not filled</w:t>
      </w:r>
      <w:proofErr w:type="gramEnd"/>
      <w:r w:rsidRPr="00515475">
        <w:rPr>
          <w:rFonts w:ascii="Arial" w:eastAsia="MS Mincho" w:hAnsi="Arial" w:cs="Arial"/>
          <w:sz w:val="24"/>
          <w:szCs w:val="24"/>
        </w:rPr>
        <w:t xml:space="preserve"> by a member in the Career Development program, other internal members will be considered for a Contract </w:t>
      </w:r>
      <w:proofErr w:type="spellStart"/>
      <w:r w:rsidRPr="00515475">
        <w:rPr>
          <w:rFonts w:ascii="Arial" w:eastAsia="MS Mincho" w:hAnsi="Arial" w:cs="Arial"/>
          <w:sz w:val="24"/>
          <w:szCs w:val="24"/>
        </w:rPr>
        <w:t>Secondment</w:t>
      </w:r>
      <w:proofErr w:type="spellEnd"/>
      <w:r w:rsidRPr="00515475">
        <w:rPr>
          <w:rFonts w:ascii="Arial" w:eastAsia="MS Mincho" w:hAnsi="Arial" w:cs="Arial"/>
          <w:sz w:val="24"/>
          <w:szCs w:val="24"/>
        </w:rPr>
        <w:t xml:space="preserve"> opportunity, subject to the conditions outlined below.  </w:t>
      </w:r>
    </w:p>
    <w:p w14:paraId="0E27B00A" w14:textId="77777777" w:rsidR="001E2405" w:rsidRPr="00515475" w:rsidRDefault="001E2405" w:rsidP="001E2405">
      <w:pPr>
        <w:rPr>
          <w:rFonts w:ascii="Arial" w:eastAsia="MS Mincho" w:hAnsi="Arial" w:cs="Arial"/>
        </w:rPr>
      </w:pPr>
    </w:p>
    <w:p w14:paraId="44D7BE39" w14:textId="77777777" w:rsidR="001E2405" w:rsidRPr="00515475" w:rsidRDefault="001E2405" w:rsidP="001E2405">
      <w:pPr>
        <w:pStyle w:val="PlainText"/>
        <w:numPr>
          <w:ilvl w:val="0"/>
          <w:numId w:val="1"/>
        </w:numPr>
        <w:rPr>
          <w:rFonts w:ascii="Arial" w:eastAsia="MS Mincho" w:hAnsi="Arial" w:cs="Arial"/>
          <w:sz w:val="24"/>
          <w:szCs w:val="24"/>
        </w:rPr>
      </w:pPr>
      <w:r w:rsidRPr="00515475">
        <w:rPr>
          <w:rFonts w:ascii="Arial" w:eastAsia="MS Mincho" w:hAnsi="Arial" w:cs="Arial"/>
          <w:sz w:val="24"/>
          <w:szCs w:val="24"/>
        </w:rPr>
        <w:t>Posting requirements for the Contract position(s) will be as outlined in Article 18.1, unless otherwise agreed upon by the parties.</w:t>
      </w:r>
    </w:p>
    <w:p w14:paraId="60061E4C" w14:textId="77777777" w:rsidR="001E2405" w:rsidRPr="00515475" w:rsidRDefault="001E2405" w:rsidP="001E2405">
      <w:pPr>
        <w:rPr>
          <w:rFonts w:ascii="Arial" w:eastAsia="MS Mincho" w:hAnsi="Arial" w:cs="Arial"/>
        </w:rPr>
      </w:pPr>
    </w:p>
    <w:p w14:paraId="470606D4" w14:textId="77777777" w:rsidR="001E2405" w:rsidRPr="00515475" w:rsidRDefault="001E2405" w:rsidP="001E2405">
      <w:pPr>
        <w:pStyle w:val="PlainText"/>
        <w:numPr>
          <w:ilvl w:val="0"/>
          <w:numId w:val="1"/>
        </w:numPr>
        <w:rPr>
          <w:rFonts w:ascii="Arial" w:eastAsia="MS Mincho" w:hAnsi="Arial" w:cs="Arial"/>
          <w:sz w:val="24"/>
          <w:szCs w:val="24"/>
        </w:rPr>
      </w:pPr>
      <w:r w:rsidRPr="00515475">
        <w:rPr>
          <w:rFonts w:ascii="Arial" w:eastAsia="MS Mincho" w:hAnsi="Arial" w:cs="Arial"/>
          <w:sz w:val="24"/>
          <w:szCs w:val="24"/>
        </w:rPr>
        <w:t xml:space="preserve">A member can apply for or </w:t>
      </w:r>
      <w:proofErr w:type="gramStart"/>
      <w:r w:rsidRPr="00515475">
        <w:rPr>
          <w:rFonts w:ascii="Arial" w:eastAsia="MS Mincho" w:hAnsi="Arial" w:cs="Arial"/>
          <w:sz w:val="24"/>
          <w:szCs w:val="24"/>
        </w:rPr>
        <w:t>be appointed</w:t>
      </w:r>
      <w:proofErr w:type="gramEnd"/>
      <w:r w:rsidRPr="00515475">
        <w:rPr>
          <w:rFonts w:ascii="Arial" w:eastAsia="MS Mincho" w:hAnsi="Arial" w:cs="Arial"/>
          <w:sz w:val="24"/>
          <w:szCs w:val="24"/>
        </w:rPr>
        <w:t xml:space="preserve"> to a contract </w:t>
      </w:r>
      <w:proofErr w:type="spellStart"/>
      <w:r w:rsidRPr="00515475">
        <w:rPr>
          <w:rFonts w:ascii="Arial" w:eastAsia="MS Mincho" w:hAnsi="Arial" w:cs="Arial"/>
          <w:sz w:val="24"/>
          <w:szCs w:val="24"/>
        </w:rPr>
        <w:t>Secondment</w:t>
      </w:r>
      <w:proofErr w:type="spellEnd"/>
      <w:r w:rsidRPr="00515475">
        <w:rPr>
          <w:rFonts w:ascii="Arial" w:eastAsia="MS Mincho" w:hAnsi="Arial" w:cs="Arial"/>
          <w:sz w:val="24"/>
          <w:szCs w:val="24"/>
        </w:rPr>
        <w:t xml:space="preserve"> at any band, subject to the provisions listed below.  The contract position’s band and the step</w:t>
      </w:r>
      <w:r w:rsidR="002526A4">
        <w:rPr>
          <w:rFonts w:ascii="Arial" w:eastAsia="MS Mincho" w:hAnsi="Arial" w:cs="Arial"/>
          <w:sz w:val="24"/>
          <w:szCs w:val="24"/>
        </w:rPr>
        <w:t xml:space="preserve"> will be in accordance with Article 13.10 in the case of a promotion, or</w:t>
      </w:r>
      <w:r w:rsidRPr="00515475">
        <w:rPr>
          <w:rFonts w:ascii="Arial" w:eastAsia="MS Mincho" w:hAnsi="Arial" w:cs="Arial"/>
          <w:sz w:val="24"/>
          <w:szCs w:val="24"/>
        </w:rPr>
        <w:t xml:space="preserve"> closest to the current rate of pay</w:t>
      </w:r>
      <w:r w:rsidR="002526A4">
        <w:rPr>
          <w:rFonts w:ascii="Arial" w:eastAsia="MS Mincho" w:hAnsi="Arial" w:cs="Arial"/>
          <w:sz w:val="24"/>
          <w:szCs w:val="24"/>
        </w:rPr>
        <w:t xml:space="preserve"> in the case of later lateral transfers or movement to a lower banded position</w:t>
      </w:r>
      <w:r w:rsidRPr="00515475">
        <w:rPr>
          <w:rFonts w:ascii="Arial" w:eastAsia="MS Mincho" w:hAnsi="Arial" w:cs="Arial"/>
          <w:sz w:val="24"/>
          <w:szCs w:val="24"/>
        </w:rPr>
        <w:t xml:space="preserve">.  </w:t>
      </w:r>
    </w:p>
    <w:p w14:paraId="44EAFD9C" w14:textId="77777777" w:rsidR="001E2405" w:rsidRPr="00515475" w:rsidRDefault="001E2405" w:rsidP="001E2405">
      <w:pPr>
        <w:rPr>
          <w:rFonts w:ascii="Arial" w:eastAsia="MS Mincho" w:hAnsi="Arial" w:cs="Arial"/>
        </w:rPr>
      </w:pPr>
    </w:p>
    <w:p w14:paraId="367C782D" w14:textId="77777777" w:rsidR="001E2405" w:rsidRPr="00515475" w:rsidRDefault="001E2405" w:rsidP="001E2405">
      <w:pPr>
        <w:pStyle w:val="PlainText"/>
        <w:numPr>
          <w:ilvl w:val="0"/>
          <w:numId w:val="1"/>
        </w:numPr>
        <w:rPr>
          <w:rFonts w:ascii="Arial" w:eastAsia="MS Mincho" w:hAnsi="Arial" w:cs="Arial"/>
          <w:sz w:val="24"/>
          <w:szCs w:val="24"/>
        </w:rPr>
      </w:pPr>
      <w:r w:rsidRPr="00515475">
        <w:rPr>
          <w:rFonts w:ascii="Arial" w:eastAsia="MS Mincho" w:hAnsi="Arial" w:cs="Arial"/>
          <w:sz w:val="24"/>
          <w:szCs w:val="24"/>
        </w:rPr>
        <w:t xml:space="preserve">An internal member may be considered for a Contract </w:t>
      </w:r>
      <w:proofErr w:type="spellStart"/>
      <w:r w:rsidRPr="00515475">
        <w:rPr>
          <w:rFonts w:ascii="Arial" w:eastAsia="MS Mincho" w:hAnsi="Arial" w:cs="Arial"/>
          <w:sz w:val="24"/>
          <w:szCs w:val="24"/>
        </w:rPr>
        <w:t>Secondment</w:t>
      </w:r>
      <w:proofErr w:type="spellEnd"/>
      <w:r w:rsidRPr="00515475">
        <w:rPr>
          <w:rFonts w:ascii="Arial" w:eastAsia="MS Mincho" w:hAnsi="Arial" w:cs="Arial"/>
          <w:sz w:val="24"/>
          <w:szCs w:val="24"/>
        </w:rPr>
        <w:t xml:space="preserve"> when:</w:t>
      </w:r>
    </w:p>
    <w:p w14:paraId="7A396F8C" w14:textId="77777777" w:rsidR="001E2405" w:rsidRPr="00515475" w:rsidRDefault="001E2405" w:rsidP="001E2405">
      <w:pPr>
        <w:pStyle w:val="PlainText"/>
        <w:numPr>
          <w:ilvl w:val="1"/>
          <w:numId w:val="1"/>
        </w:numPr>
        <w:rPr>
          <w:rFonts w:ascii="Arial" w:eastAsia="MS Mincho" w:hAnsi="Arial" w:cs="Arial"/>
          <w:sz w:val="24"/>
          <w:szCs w:val="24"/>
        </w:rPr>
      </w:pPr>
      <w:r w:rsidRPr="00515475">
        <w:rPr>
          <w:rFonts w:ascii="Arial" w:eastAsia="MS Mincho" w:hAnsi="Arial" w:cs="Arial"/>
          <w:sz w:val="24"/>
          <w:szCs w:val="24"/>
        </w:rPr>
        <w:t>The seconded staff member meets the qualifications (core plus equivalency) of the vacant position, subject to assessment through an interview and/or testing; and</w:t>
      </w:r>
    </w:p>
    <w:p w14:paraId="6D14F3C1" w14:textId="77777777" w:rsidR="001E2405" w:rsidRPr="00515475" w:rsidRDefault="001E2405" w:rsidP="001E2405">
      <w:pPr>
        <w:pStyle w:val="PlainText"/>
        <w:numPr>
          <w:ilvl w:val="1"/>
          <w:numId w:val="1"/>
        </w:numPr>
        <w:rPr>
          <w:rFonts w:ascii="Arial" w:eastAsia="MS Mincho" w:hAnsi="Arial" w:cs="Arial"/>
          <w:sz w:val="24"/>
          <w:szCs w:val="24"/>
        </w:rPr>
      </w:pPr>
      <w:r w:rsidRPr="00515475">
        <w:rPr>
          <w:rFonts w:ascii="Arial" w:eastAsia="MS Mincho" w:hAnsi="Arial" w:cs="Arial"/>
          <w:sz w:val="24"/>
          <w:szCs w:val="24"/>
        </w:rPr>
        <w:t xml:space="preserve">The </w:t>
      </w:r>
      <w:proofErr w:type="spellStart"/>
      <w:r w:rsidRPr="00515475">
        <w:rPr>
          <w:rFonts w:ascii="Arial" w:eastAsia="MS Mincho" w:hAnsi="Arial" w:cs="Arial"/>
          <w:sz w:val="24"/>
          <w:szCs w:val="24"/>
        </w:rPr>
        <w:t>secondment</w:t>
      </w:r>
      <w:proofErr w:type="spellEnd"/>
      <w:r w:rsidRPr="00515475">
        <w:rPr>
          <w:rFonts w:ascii="Arial" w:eastAsia="MS Mincho" w:hAnsi="Arial" w:cs="Arial"/>
          <w:sz w:val="24"/>
          <w:szCs w:val="24"/>
        </w:rPr>
        <w:t xml:space="preserve"> makes operational sense.  In determining operational sense, the following considerations will be taken into account:</w:t>
      </w:r>
    </w:p>
    <w:p w14:paraId="14D2CA11" w14:textId="77777777" w:rsidR="001E2405" w:rsidRPr="00515475" w:rsidRDefault="001E2405" w:rsidP="001E2405">
      <w:pPr>
        <w:pStyle w:val="PlainText"/>
        <w:numPr>
          <w:ilvl w:val="2"/>
          <w:numId w:val="1"/>
        </w:numPr>
        <w:rPr>
          <w:rFonts w:ascii="Arial" w:eastAsia="MS Mincho" w:hAnsi="Arial" w:cs="Arial"/>
          <w:sz w:val="24"/>
          <w:szCs w:val="24"/>
        </w:rPr>
      </w:pPr>
      <w:r w:rsidRPr="00515475">
        <w:rPr>
          <w:rFonts w:ascii="Arial" w:eastAsia="MS Mincho" w:hAnsi="Arial" w:cs="Arial"/>
          <w:sz w:val="24"/>
          <w:szCs w:val="24"/>
        </w:rPr>
        <w:lastRenderedPageBreak/>
        <w:t>the seconded staff member is able to perform the contract work with limited training;</w:t>
      </w:r>
    </w:p>
    <w:p w14:paraId="03ED2D73" w14:textId="77777777" w:rsidR="001E2405" w:rsidRPr="00515475" w:rsidRDefault="001E2405" w:rsidP="001E2405">
      <w:pPr>
        <w:pStyle w:val="PlainText"/>
        <w:numPr>
          <w:ilvl w:val="2"/>
          <w:numId w:val="1"/>
        </w:numPr>
        <w:rPr>
          <w:rFonts w:ascii="Arial" w:eastAsia="MS Mincho" w:hAnsi="Arial" w:cs="Arial"/>
          <w:sz w:val="24"/>
          <w:szCs w:val="24"/>
        </w:rPr>
      </w:pPr>
      <w:r w:rsidRPr="00515475">
        <w:rPr>
          <w:rFonts w:ascii="Arial" w:eastAsia="MS Mincho" w:hAnsi="Arial" w:cs="Arial"/>
          <w:sz w:val="24"/>
          <w:szCs w:val="24"/>
        </w:rPr>
        <w:t xml:space="preserve">The seconded staff member’s vacant home position is anticipated to be able to be filled for the duration of the </w:t>
      </w:r>
      <w:proofErr w:type="spellStart"/>
      <w:r w:rsidRPr="00515475">
        <w:rPr>
          <w:rFonts w:ascii="Arial" w:eastAsia="MS Mincho" w:hAnsi="Arial" w:cs="Arial"/>
          <w:sz w:val="24"/>
          <w:szCs w:val="24"/>
        </w:rPr>
        <w:t>secondment</w:t>
      </w:r>
      <w:proofErr w:type="spellEnd"/>
      <w:r w:rsidRPr="00515475">
        <w:rPr>
          <w:rFonts w:ascii="Arial" w:eastAsia="MS Mincho" w:hAnsi="Arial" w:cs="Arial"/>
          <w:sz w:val="24"/>
          <w:szCs w:val="24"/>
        </w:rPr>
        <w:t>;</w:t>
      </w:r>
    </w:p>
    <w:p w14:paraId="5C021144" w14:textId="77777777" w:rsidR="001E2405" w:rsidRPr="00515475" w:rsidRDefault="001E2405" w:rsidP="001E2405">
      <w:pPr>
        <w:pStyle w:val="PlainText"/>
        <w:numPr>
          <w:ilvl w:val="2"/>
          <w:numId w:val="1"/>
        </w:numPr>
        <w:rPr>
          <w:rFonts w:ascii="Arial" w:eastAsia="MS Mincho" w:hAnsi="Arial" w:cs="Arial"/>
          <w:sz w:val="24"/>
          <w:szCs w:val="24"/>
        </w:rPr>
      </w:pPr>
      <w:proofErr w:type="gramStart"/>
      <w:r w:rsidRPr="00515475">
        <w:rPr>
          <w:rFonts w:ascii="Arial" w:eastAsia="MS Mincho" w:hAnsi="Arial" w:cs="Arial"/>
          <w:sz w:val="24"/>
          <w:szCs w:val="24"/>
        </w:rPr>
        <w:t>the</w:t>
      </w:r>
      <w:proofErr w:type="gramEnd"/>
      <w:r w:rsidRPr="00515475">
        <w:rPr>
          <w:rFonts w:ascii="Arial" w:eastAsia="MS Mincho" w:hAnsi="Arial" w:cs="Arial"/>
          <w:sz w:val="24"/>
          <w:szCs w:val="24"/>
        </w:rPr>
        <w:t xml:space="preserve"> employee must be available for the duration of the contract vacancy. </w:t>
      </w:r>
    </w:p>
    <w:p w14:paraId="321894B7" w14:textId="77777777" w:rsidR="001E2405" w:rsidRPr="00515475" w:rsidRDefault="001E2405" w:rsidP="001E2405">
      <w:pPr>
        <w:pStyle w:val="PlainText"/>
        <w:numPr>
          <w:ilvl w:val="1"/>
          <w:numId w:val="1"/>
        </w:numPr>
        <w:rPr>
          <w:rFonts w:ascii="Arial" w:eastAsia="MS Mincho" w:hAnsi="Arial" w:cs="Arial"/>
          <w:sz w:val="24"/>
          <w:szCs w:val="24"/>
        </w:rPr>
      </w:pPr>
      <w:r w:rsidRPr="00515475">
        <w:rPr>
          <w:rFonts w:ascii="Arial" w:eastAsia="MS Mincho" w:hAnsi="Arial" w:cs="Arial"/>
          <w:sz w:val="24"/>
          <w:szCs w:val="24"/>
        </w:rPr>
        <w:t xml:space="preserve"> The Employer reserves the right to determine operational priorities and may decide that a staff member </w:t>
      </w:r>
      <w:proofErr w:type="gramStart"/>
      <w:r w:rsidRPr="00515475">
        <w:rPr>
          <w:rFonts w:ascii="Arial" w:eastAsia="MS Mincho" w:hAnsi="Arial" w:cs="Arial"/>
          <w:sz w:val="24"/>
          <w:szCs w:val="24"/>
        </w:rPr>
        <w:t>is not able to</w:t>
      </w:r>
      <w:proofErr w:type="gramEnd"/>
      <w:r w:rsidRPr="00515475">
        <w:rPr>
          <w:rFonts w:ascii="Arial" w:eastAsia="MS Mincho" w:hAnsi="Arial" w:cs="Arial"/>
          <w:sz w:val="24"/>
          <w:szCs w:val="24"/>
        </w:rPr>
        <w:t xml:space="preserve"> be released to a Contract </w:t>
      </w:r>
      <w:proofErr w:type="spellStart"/>
      <w:r w:rsidRPr="00515475">
        <w:rPr>
          <w:rFonts w:ascii="Arial" w:eastAsia="MS Mincho" w:hAnsi="Arial" w:cs="Arial"/>
          <w:sz w:val="24"/>
          <w:szCs w:val="24"/>
        </w:rPr>
        <w:t>Secondment</w:t>
      </w:r>
      <w:proofErr w:type="spellEnd"/>
      <w:r w:rsidRPr="00515475">
        <w:rPr>
          <w:rFonts w:ascii="Arial" w:eastAsia="MS Mincho" w:hAnsi="Arial" w:cs="Arial"/>
          <w:sz w:val="24"/>
          <w:szCs w:val="24"/>
        </w:rPr>
        <w:t xml:space="preserve"> position if there is a valid business reason that the member is required to stay in their home position.  </w:t>
      </w:r>
    </w:p>
    <w:p w14:paraId="3021CDFD" w14:textId="77777777" w:rsidR="001E2405" w:rsidRPr="00515475" w:rsidRDefault="001E2405" w:rsidP="001E2405">
      <w:pPr>
        <w:pStyle w:val="PlainText"/>
        <w:numPr>
          <w:ilvl w:val="1"/>
          <w:numId w:val="1"/>
        </w:numPr>
        <w:rPr>
          <w:rFonts w:ascii="Arial" w:eastAsia="MS Mincho" w:hAnsi="Arial" w:cs="Arial"/>
          <w:sz w:val="24"/>
          <w:szCs w:val="24"/>
        </w:rPr>
      </w:pPr>
      <w:r w:rsidRPr="00515475">
        <w:rPr>
          <w:rFonts w:ascii="Arial" w:eastAsia="MS Mincho" w:hAnsi="Arial" w:cs="Arial"/>
          <w:sz w:val="24"/>
          <w:szCs w:val="24"/>
        </w:rPr>
        <w:t>Subject to approval of the outgoing manager(s).</w:t>
      </w:r>
      <w:r w:rsidRPr="00515475">
        <w:rPr>
          <w:rFonts w:ascii="Arial" w:eastAsia="MS Mincho" w:hAnsi="Arial" w:cs="Arial"/>
          <w:sz w:val="24"/>
          <w:szCs w:val="24"/>
        </w:rPr>
        <w:br/>
      </w:r>
    </w:p>
    <w:p w14:paraId="04C8FE31" w14:textId="77777777" w:rsidR="001E2405" w:rsidRPr="00515475" w:rsidRDefault="001E2405" w:rsidP="001E2405">
      <w:pPr>
        <w:pStyle w:val="PlainText"/>
        <w:numPr>
          <w:ilvl w:val="0"/>
          <w:numId w:val="1"/>
        </w:numPr>
        <w:rPr>
          <w:rFonts w:ascii="Arial" w:eastAsia="MS Mincho" w:hAnsi="Arial" w:cs="Arial"/>
          <w:sz w:val="24"/>
          <w:szCs w:val="24"/>
        </w:rPr>
      </w:pPr>
      <w:r w:rsidRPr="00515475">
        <w:rPr>
          <w:rFonts w:ascii="Arial" w:eastAsia="MS Mincho" w:hAnsi="Arial" w:cs="Arial"/>
          <w:sz w:val="24"/>
          <w:szCs w:val="24"/>
        </w:rPr>
        <w:t xml:space="preserve">Prior to offering a Contract </w:t>
      </w:r>
      <w:proofErr w:type="spellStart"/>
      <w:r w:rsidRPr="00515475">
        <w:rPr>
          <w:rFonts w:ascii="Arial" w:eastAsia="MS Mincho" w:hAnsi="Arial" w:cs="Arial"/>
          <w:sz w:val="24"/>
          <w:szCs w:val="24"/>
        </w:rPr>
        <w:t>Secondment</w:t>
      </w:r>
      <w:proofErr w:type="spellEnd"/>
      <w:r w:rsidRPr="00515475">
        <w:rPr>
          <w:rFonts w:ascii="Arial" w:eastAsia="MS Mincho" w:hAnsi="Arial" w:cs="Arial"/>
          <w:sz w:val="24"/>
          <w:szCs w:val="24"/>
        </w:rPr>
        <w:t xml:space="preserve"> appointment, the Employer will advise the Union of the backfill plan.</w:t>
      </w:r>
    </w:p>
    <w:p w14:paraId="4B94D5A5" w14:textId="77777777" w:rsidR="001E2405" w:rsidRPr="00515475" w:rsidRDefault="001E2405" w:rsidP="001E2405">
      <w:pPr>
        <w:pStyle w:val="PlainText"/>
        <w:ind w:left="720"/>
        <w:rPr>
          <w:rFonts w:ascii="Arial" w:eastAsia="MS Mincho" w:hAnsi="Arial" w:cs="Arial"/>
          <w:sz w:val="24"/>
          <w:szCs w:val="24"/>
        </w:rPr>
      </w:pPr>
    </w:p>
    <w:p w14:paraId="11B5060C" w14:textId="77777777" w:rsidR="001E2405" w:rsidRPr="00515475" w:rsidRDefault="001E2405" w:rsidP="001E2405">
      <w:pPr>
        <w:pStyle w:val="PlainText"/>
        <w:numPr>
          <w:ilvl w:val="0"/>
          <w:numId w:val="1"/>
        </w:numPr>
        <w:rPr>
          <w:rFonts w:ascii="Arial" w:eastAsia="MS Mincho" w:hAnsi="Arial" w:cs="Arial"/>
          <w:sz w:val="24"/>
          <w:szCs w:val="24"/>
        </w:rPr>
      </w:pPr>
      <w:r w:rsidRPr="00515475">
        <w:rPr>
          <w:rFonts w:ascii="Arial" w:eastAsia="MS Mincho" w:hAnsi="Arial" w:cs="Arial"/>
          <w:sz w:val="24"/>
          <w:szCs w:val="24"/>
        </w:rPr>
        <w:t xml:space="preserve">Internal applicants </w:t>
      </w:r>
      <w:proofErr w:type="gramStart"/>
      <w:r w:rsidRPr="00515475">
        <w:rPr>
          <w:rFonts w:ascii="Arial" w:eastAsia="MS Mincho" w:hAnsi="Arial" w:cs="Arial"/>
          <w:sz w:val="24"/>
          <w:szCs w:val="24"/>
        </w:rPr>
        <w:t>will be considered</w:t>
      </w:r>
      <w:proofErr w:type="gramEnd"/>
      <w:r w:rsidRPr="00515475">
        <w:rPr>
          <w:rFonts w:ascii="Arial" w:eastAsia="MS Mincho" w:hAnsi="Arial" w:cs="Arial"/>
          <w:sz w:val="24"/>
          <w:szCs w:val="24"/>
        </w:rPr>
        <w:t xml:space="preserve"> at the same time as external candidates.</w:t>
      </w:r>
      <w:r w:rsidRPr="00515475">
        <w:rPr>
          <w:rFonts w:ascii="Arial" w:eastAsia="MS Mincho" w:hAnsi="Arial" w:cs="Arial"/>
          <w:sz w:val="24"/>
          <w:szCs w:val="24"/>
        </w:rPr>
        <w:br/>
      </w:r>
    </w:p>
    <w:p w14:paraId="680A65EC" w14:textId="77777777" w:rsidR="001E2405" w:rsidRPr="00515475" w:rsidRDefault="001E2405" w:rsidP="001E2405">
      <w:pPr>
        <w:pStyle w:val="PlainText"/>
        <w:numPr>
          <w:ilvl w:val="0"/>
          <w:numId w:val="1"/>
        </w:numPr>
        <w:rPr>
          <w:rFonts w:ascii="Arial" w:eastAsia="MS Mincho" w:hAnsi="Arial" w:cs="Arial"/>
          <w:sz w:val="24"/>
          <w:szCs w:val="24"/>
        </w:rPr>
      </w:pPr>
      <w:r w:rsidRPr="00515475">
        <w:rPr>
          <w:rFonts w:ascii="Arial" w:eastAsia="MS Mincho" w:hAnsi="Arial" w:cs="Arial"/>
          <w:sz w:val="24"/>
          <w:szCs w:val="24"/>
        </w:rPr>
        <w:t xml:space="preserve">In the event that multiple internal candidates, or an internal and an external candidate are determined to be relatively equal, as outlined in Article 18.3, seniority or internal status will be the deciding factor. </w:t>
      </w:r>
    </w:p>
    <w:p w14:paraId="3DEEC669" w14:textId="77777777" w:rsidR="001E2405" w:rsidRPr="00515475" w:rsidRDefault="001E2405" w:rsidP="001E2405">
      <w:pPr>
        <w:rPr>
          <w:rFonts w:ascii="Arial" w:eastAsia="MS Mincho" w:hAnsi="Arial" w:cs="Arial"/>
        </w:rPr>
      </w:pPr>
    </w:p>
    <w:p w14:paraId="3F960166" w14:textId="77777777" w:rsidR="001E2405" w:rsidRPr="00515475" w:rsidRDefault="001E2405" w:rsidP="001E2405">
      <w:pPr>
        <w:pStyle w:val="PlainText"/>
        <w:numPr>
          <w:ilvl w:val="0"/>
          <w:numId w:val="1"/>
        </w:numPr>
        <w:rPr>
          <w:rFonts w:ascii="Arial" w:eastAsia="MS Mincho" w:hAnsi="Arial" w:cs="Arial"/>
          <w:sz w:val="24"/>
          <w:szCs w:val="24"/>
        </w:rPr>
      </w:pPr>
      <w:r w:rsidRPr="00515475">
        <w:rPr>
          <w:rFonts w:ascii="Arial" w:eastAsia="MS Mincho" w:hAnsi="Arial" w:cs="Arial"/>
          <w:sz w:val="24"/>
          <w:szCs w:val="24"/>
        </w:rPr>
        <w:t xml:space="preserve">During the time that a member is in a Contract </w:t>
      </w:r>
      <w:proofErr w:type="spellStart"/>
      <w:r w:rsidRPr="00515475">
        <w:rPr>
          <w:rFonts w:ascii="Arial" w:eastAsia="MS Mincho" w:hAnsi="Arial" w:cs="Arial"/>
          <w:sz w:val="24"/>
          <w:szCs w:val="24"/>
        </w:rPr>
        <w:t>Secondment</w:t>
      </w:r>
      <w:proofErr w:type="spellEnd"/>
      <w:r w:rsidRPr="00515475">
        <w:rPr>
          <w:rFonts w:ascii="Arial" w:eastAsia="MS Mincho" w:hAnsi="Arial" w:cs="Arial"/>
          <w:sz w:val="24"/>
          <w:szCs w:val="24"/>
        </w:rPr>
        <w:t xml:space="preserve"> assignment, their home position will be held and may be filled by another internal member, subject to the provisions of Article 10.1 (c), Article 13.14, and the terms and conditions of this Letter of Understanding. </w:t>
      </w:r>
    </w:p>
    <w:p w14:paraId="3656B9AB" w14:textId="77777777" w:rsidR="001E2405" w:rsidRPr="00515475" w:rsidRDefault="001E2405" w:rsidP="001E2405">
      <w:pPr>
        <w:rPr>
          <w:rFonts w:ascii="Arial" w:eastAsia="MS Mincho" w:hAnsi="Arial" w:cs="Arial"/>
        </w:rPr>
      </w:pPr>
    </w:p>
    <w:p w14:paraId="1D43B554" w14:textId="77777777" w:rsidR="001E2405" w:rsidRPr="00515475" w:rsidRDefault="001E2405" w:rsidP="001E2405">
      <w:pPr>
        <w:pStyle w:val="PlainText"/>
        <w:numPr>
          <w:ilvl w:val="0"/>
          <w:numId w:val="1"/>
        </w:numPr>
        <w:rPr>
          <w:rFonts w:ascii="Arial" w:eastAsia="MS Mincho" w:hAnsi="Arial" w:cs="Arial"/>
          <w:sz w:val="24"/>
          <w:szCs w:val="24"/>
        </w:rPr>
      </w:pPr>
      <w:r w:rsidRPr="00515475">
        <w:rPr>
          <w:rFonts w:ascii="Arial" w:eastAsia="MS Mincho" w:hAnsi="Arial" w:cs="Arial"/>
          <w:sz w:val="24"/>
          <w:szCs w:val="24"/>
        </w:rPr>
        <w:t xml:space="preserve">The parties agree that any permanent changes affecting OPSEU positions shall be brought forward to OPSEU as a restructuring in accordance with Appendix V – Restructuring. </w:t>
      </w:r>
    </w:p>
    <w:p w14:paraId="45FB0818" w14:textId="77777777" w:rsidR="001E2405" w:rsidRPr="00515475" w:rsidRDefault="001E2405" w:rsidP="001E2405">
      <w:pPr>
        <w:rPr>
          <w:rFonts w:ascii="Arial" w:eastAsia="MS Mincho" w:hAnsi="Arial" w:cs="Arial"/>
        </w:rPr>
      </w:pPr>
    </w:p>
    <w:p w14:paraId="7EBEAC31" w14:textId="77777777" w:rsidR="001E2405" w:rsidRPr="00515475" w:rsidRDefault="001E2405" w:rsidP="001E2405">
      <w:pPr>
        <w:pStyle w:val="PlainText"/>
        <w:numPr>
          <w:ilvl w:val="0"/>
          <w:numId w:val="1"/>
        </w:numPr>
        <w:rPr>
          <w:rFonts w:ascii="Arial" w:eastAsia="MS Mincho" w:hAnsi="Arial" w:cs="Arial"/>
          <w:sz w:val="24"/>
          <w:szCs w:val="24"/>
        </w:rPr>
      </w:pPr>
      <w:r w:rsidRPr="00515475">
        <w:rPr>
          <w:rFonts w:ascii="Arial" w:eastAsia="MS Mincho" w:hAnsi="Arial" w:cs="Arial"/>
          <w:sz w:val="24"/>
          <w:szCs w:val="24"/>
        </w:rPr>
        <w:t xml:space="preserve">The parties agree to review the terms and conditions of this Letter of Understanding after a six-month trial period.  At the conclusion of the six-month trial period, the parties will review the status of the agreement. At any time, the </w:t>
      </w:r>
      <w:proofErr w:type="gramStart"/>
      <w:r w:rsidRPr="00515475">
        <w:rPr>
          <w:rFonts w:ascii="Arial" w:eastAsia="MS Mincho" w:hAnsi="Arial" w:cs="Arial"/>
          <w:sz w:val="24"/>
          <w:szCs w:val="24"/>
        </w:rPr>
        <w:t>terms above may be renegotiated by the parties at Joint Committee</w:t>
      </w:r>
      <w:proofErr w:type="gramEnd"/>
      <w:r w:rsidRPr="00515475">
        <w:rPr>
          <w:rFonts w:ascii="Arial" w:eastAsia="MS Mincho" w:hAnsi="Arial" w:cs="Arial"/>
          <w:sz w:val="24"/>
          <w:szCs w:val="24"/>
        </w:rPr>
        <w:t xml:space="preserve">. </w:t>
      </w:r>
    </w:p>
    <w:p w14:paraId="049F31CB" w14:textId="77777777" w:rsidR="001E2405" w:rsidRPr="00515475" w:rsidRDefault="001E2405" w:rsidP="001E2405">
      <w:pPr>
        <w:rPr>
          <w:rFonts w:ascii="Arial" w:hAnsi="Arial" w:cs="Arial"/>
          <w:lang w:val="en-GB"/>
        </w:rPr>
      </w:pPr>
    </w:p>
    <w:p w14:paraId="53128261" w14:textId="77777777" w:rsidR="001E2405" w:rsidRPr="00515475" w:rsidRDefault="001E2405" w:rsidP="001E2405">
      <w:pPr>
        <w:rPr>
          <w:rFonts w:ascii="Arial" w:hAnsi="Arial" w:cs="Arial"/>
          <w:lang w:val="en-GB"/>
        </w:rPr>
      </w:pPr>
    </w:p>
    <w:p w14:paraId="62486C05" w14:textId="77777777" w:rsidR="002526A4" w:rsidRDefault="002526A4" w:rsidP="001E2405">
      <w:pPr>
        <w:tabs>
          <w:tab w:val="left" w:pos="5400"/>
        </w:tabs>
        <w:suppressAutoHyphens/>
        <w:ind w:left="-360" w:right="-360"/>
        <w:rPr>
          <w:rFonts w:ascii="Arial" w:hAnsi="Arial" w:cs="Arial"/>
          <w:lang w:val="en-GB"/>
        </w:rPr>
      </w:pPr>
    </w:p>
    <w:p w14:paraId="718F3935" w14:textId="1A97BBC5" w:rsidR="002526A4" w:rsidRDefault="002526A4" w:rsidP="00FE3796">
      <w:pPr>
        <w:pStyle w:val="PlainText"/>
        <w:ind w:right="62"/>
        <w:rPr>
          <w:rFonts w:ascii="Arial" w:eastAsia="MS Mincho" w:hAnsi="Arial" w:cs="Arial"/>
          <w:sz w:val="24"/>
          <w:szCs w:val="24"/>
        </w:rPr>
      </w:pPr>
      <w:r w:rsidRPr="42887901">
        <w:rPr>
          <w:rFonts w:ascii="Arial" w:eastAsia="MS Mincho" w:hAnsi="Arial" w:cs="Arial"/>
          <w:sz w:val="24"/>
          <w:szCs w:val="24"/>
        </w:rPr>
        <w:t>Signed at Peterborough this</w:t>
      </w:r>
      <w:r w:rsidR="009720B2">
        <w:rPr>
          <w:rFonts w:ascii="Arial" w:eastAsia="MS Mincho" w:hAnsi="Arial" w:cs="Arial"/>
          <w:sz w:val="24"/>
          <w:szCs w:val="24"/>
        </w:rPr>
        <w:t xml:space="preserve"> </w:t>
      </w:r>
      <w:r w:rsidR="0C73FB68" w:rsidRPr="42887901">
        <w:rPr>
          <w:rFonts w:ascii="Arial" w:eastAsia="MS Mincho" w:hAnsi="Arial" w:cs="Arial"/>
          <w:sz w:val="24"/>
          <w:szCs w:val="24"/>
        </w:rPr>
        <w:t>5</w:t>
      </w:r>
      <w:r w:rsidR="009720B2">
        <w:rPr>
          <w:rFonts w:ascii="Arial" w:eastAsia="MS Mincho" w:hAnsi="Arial" w:cs="Arial"/>
          <w:sz w:val="24"/>
          <w:szCs w:val="24"/>
        </w:rPr>
        <w:t xml:space="preserve"> </w:t>
      </w:r>
      <w:r w:rsidRPr="42887901">
        <w:rPr>
          <w:rFonts w:ascii="Arial" w:eastAsia="MS Mincho" w:hAnsi="Arial" w:cs="Arial"/>
          <w:sz w:val="24"/>
          <w:szCs w:val="24"/>
        </w:rPr>
        <w:t xml:space="preserve">of </w:t>
      </w:r>
      <w:r w:rsidR="00FE3796" w:rsidRPr="42887901">
        <w:rPr>
          <w:rFonts w:ascii="Arial" w:eastAsia="MS Mincho" w:hAnsi="Arial" w:cs="Arial"/>
          <w:sz w:val="24"/>
          <w:szCs w:val="24"/>
        </w:rPr>
        <w:t>May</w:t>
      </w:r>
      <w:r w:rsidRPr="42887901">
        <w:rPr>
          <w:rFonts w:ascii="Arial" w:eastAsia="MS Mincho" w:hAnsi="Arial" w:cs="Arial"/>
          <w:sz w:val="24"/>
          <w:szCs w:val="24"/>
        </w:rPr>
        <w:t>, 2020</w:t>
      </w:r>
    </w:p>
    <w:p w14:paraId="4101652C" w14:textId="77777777" w:rsidR="002526A4" w:rsidRPr="00322801" w:rsidRDefault="002526A4" w:rsidP="002526A4">
      <w:pPr>
        <w:pStyle w:val="PlainText"/>
        <w:ind w:right="62"/>
        <w:rPr>
          <w:rFonts w:ascii="Arial" w:eastAsia="MS Mincho" w:hAnsi="Arial" w:cs="Arial"/>
          <w:sz w:val="24"/>
          <w:szCs w:val="24"/>
        </w:rPr>
      </w:pPr>
    </w:p>
    <w:p w14:paraId="20F1353E" w14:textId="4AB40CDC" w:rsidR="002526A4" w:rsidRPr="00322801" w:rsidRDefault="009720B2" w:rsidP="009720B2">
      <w:pPr>
        <w:pStyle w:val="PlainText"/>
        <w:ind w:right="62" w:firstLine="720"/>
        <w:rPr>
          <w:rFonts w:ascii="Arial" w:eastAsia="MS Mincho" w:hAnsi="Arial" w:cs="Arial"/>
          <w:sz w:val="24"/>
          <w:szCs w:val="24"/>
        </w:rPr>
      </w:pPr>
      <w:r w:rsidRPr="009720B2">
        <w:rPr>
          <w:rFonts w:ascii="Arial" w:eastAsia="MS Mincho" w:hAnsi="Arial" w:cs="Arial"/>
          <w:sz w:val="24"/>
          <w:szCs w:val="24"/>
          <w:u w:val="single"/>
        </w:rPr>
        <w:t xml:space="preserve">Adele Devlin </w:t>
      </w:r>
      <w:r w:rsidR="002526A4" w:rsidRPr="009720B2">
        <w:rPr>
          <w:rFonts w:ascii="Arial" w:eastAsia="MS Mincho" w:hAnsi="Arial" w:cs="Arial"/>
          <w:sz w:val="24"/>
          <w:szCs w:val="24"/>
          <w:u w:val="single"/>
        </w:rPr>
        <w:tab/>
      </w:r>
      <w:r w:rsidR="002526A4" w:rsidRPr="00322801">
        <w:rPr>
          <w:rFonts w:ascii="Arial" w:eastAsia="MS Mincho" w:hAnsi="Arial" w:cs="Arial"/>
          <w:sz w:val="24"/>
          <w:szCs w:val="24"/>
        </w:rPr>
        <w:tab/>
      </w:r>
      <w:r w:rsidR="002526A4" w:rsidRPr="00322801">
        <w:rPr>
          <w:rFonts w:ascii="Arial" w:eastAsia="MS Mincho" w:hAnsi="Arial" w:cs="Arial"/>
          <w:sz w:val="24"/>
          <w:szCs w:val="24"/>
        </w:rPr>
        <w:tab/>
      </w:r>
      <w:r>
        <w:rPr>
          <w:rFonts w:ascii="Arial" w:eastAsia="MS Mincho" w:hAnsi="Arial" w:cs="Arial"/>
          <w:sz w:val="24"/>
          <w:szCs w:val="24"/>
        </w:rPr>
        <w:tab/>
      </w:r>
      <w:r>
        <w:rPr>
          <w:rFonts w:ascii="Arial" w:eastAsia="MS Mincho" w:hAnsi="Arial" w:cs="Arial"/>
          <w:sz w:val="24"/>
          <w:szCs w:val="24"/>
        </w:rPr>
        <w:tab/>
      </w:r>
      <w:r>
        <w:rPr>
          <w:rFonts w:ascii="Arial" w:eastAsia="MS Mincho" w:hAnsi="Arial" w:cs="Arial"/>
          <w:sz w:val="24"/>
          <w:szCs w:val="24"/>
        </w:rPr>
        <w:tab/>
      </w:r>
      <w:r>
        <w:rPr>
          <w:rFonts w:ascii="Arial" w:eastAsia="MS Mincho" w:hAnsi="Arial" w:cs="Arial"/>
          <w:sz w:val="24"/>
          <w:szCs w:val="24"/>
        </w:rPr>
        <w:tab/>
      </w:r>
      <w:bookmarkStart w:id="1" w:name="_GoBack"/>
      <w:r w:rsidRPr="009720B2">
        <w:rPr>
          <w:rFonts w:ascii="Arial" w:eastAsia="MS Mincho" w:hAnsi="Arial" w:cs="Arial"/>
          <w:sz w:val="24"/>
          <w:szCs w:val="24"/>
          <w:u w:val="single"/>
        </w:rPr>
        <w:t>Dana Large</w:t>
      </w:r>
      <w:bookmarkEnd w:id="1"/>
    </w:p>
    <w:p w14:paraId="4F6EB066" w14:textId="77777777" w:rsidR="002526A4" w:rsidRPr="00322801" w:rsidRDefault="002526A4" w:rsidP="002526A4">
      <w:pPr>
        <w:pStyle w:val="PlainText"/>
        <w:ind w:left="360" w:right="62"/>
        <w:rPr>
          <w:rFonts w:ascii="Arial" w:eastAsia="MS Mincho" w:hAnsi="Arial" w:cs="Arial"/>
          <w:sz w:val="24"/>
          <w:szCs w:val="24"/>
        </w:rPr>
      </w:pPr>
      <w:r w:rsidRPr="00322801">
        <w:rPr>
          <w:rFonts w:ascii="Arial" w:eastAsia="MS Mincho" w:hAnsi="Arial" w:cs="Arial"/>
          <w:sz w:val="24"/>
          <w:szCs w:val="24"/>
        </w:rPr>
        <w:t xml:space="preserve">(On behalf of the Union)    </w:t>
      </w:r>
      <w:r w:rsidRPr="00322801">
        <w:rPr>
          <w:rFonts w:ascii="Arial" w:eastAsia="MS Mincho" w:hAnsi="Arial" w:cs="Arial"/>
          <w:sz w:val="24"/>
          <w:szCs w:val="24"/>
        </w:rPr>
        <w:tab/>
      </w:r>
      <w:r w:rsidRPr="00322801">
        <w:rPr>
          <w:rFonts w:ascii="Arial" w:eastAsia="MS Mincho" w:hAnsi="Arial" w:cs="Arial"/>
          <w:sz w:val="24"/>
          <w:szCs w:val="24"/>
        </w:rPr>
        <w:tab/>
      </w:r>
      <w:r w:rsidRPr="00322801">
        <w:rPr>
          <w:rFonts w:ascii="Arial" w:eastAsia="MS Mincho" w:hAnsi="Arial" w:cs="Arial"/>
          <w:sz w:val="24"/>
          <w:szCs w:val="24"/>
        </w:rPr>
        <w:tab/>
      </w:r>
      <w:r w:rsidRPr="00322801">
        <w:rPr>
          <w:rFonts w:ascii="Arial" w:eastAsia="MS Mincho" w:hAnsi="Arial" w:cs="Arial"/>
          <w:sz w:val="24"/>
          <w:szCs w:val="24"/>
        </w:rPr>
        <w:tab/>
        <w:t xml:space="preserve">(On behalf of the University) </w:t>
      </w:r>
    </w:p>
    <w:p w14:paraId="4B99056E" w14:textId="77777777" w:rsidR="002526A4" w:rsidRPr="00322801" w:rsidRDefault="002526A4" w:rsidP="002526A4">
      <w:pPr>
        <w:pStyle w:val="PlainText"/>
        <w:ind w:right="62"/>
        <w:rPr>
          <w:rFonts w:ascii="Arial" w:eastAsia="MS Mincho" w:hAnsi="Arial" w:cs="Arial"/>
          <w:sz w:val="24"/>
          <w:szCs w:val="24"/>
        </w:rPr>
      </w:pPr>
    </w:p>
    <w:p w14:paraId="1299C43A" w14:textId="77777777" w:rsidR="002526A4" w:rsidRPr="00515475" w:rsidRDefault="002526A4" w:rsidP="001E2405">
      <w:pPr>
        <w:tabs>
          <w:tab w:val="left" w:pos="5400"/>
        </w:tabs>
        <w:suppressAutoHyphens/>
        <w:ind w:left="-360" w:right="-360"/>
        <w:rPr>
          <w:rFonts w:ascii="Arial" w:hAnsi="Arial" w:cs="Arial"/>
          <w:lang w:val="en-GB"/>
        </w:rPr>
      </w:pPr>
    </w:p>
    <w:p w14:paraId="4DDBEF00" w14:textId="77777777" w:rsidR="000D7E65" w:rsidRPr="00FE3796" w:rsidRDefault="000D7E65" w:rsidP="00FE3796">
      <w:pPr>
        <w:widowControl/>
        <w:spacing w:after="200" w:line="276" w:lineRule="auto"/>
        <w:rPr>
          <w:rFonts w:ascii="Arial" w:hAnsi="Arial" w:cs="Arial"/>
          <w:lang w:val="en-GB"/>
        </w:rPr>
      </w:pPr>
    </w:p>
    <w:sectPr w:rsidR="000D7E65" w:rsidRPr="00FE37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6F7C9C"/>
    <w:multiLevelType w:val="hybridMultilevel"/>
    <w:tmpl w:val="24F4F3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405"/>
    <w:rsid w:val="000D7E65"/>
    <w:rsid w:val="001E2405"/>
    <w:rsid w:val="002526A4"/>
    <w:rsid w:val="009720B2"/>
    <w:rsid w:val="00FE3796"/>
    <w:rsid w:val="0C73FB68"/>
    <w:rsid w:val="42887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346DC"/>
  <w15:chartTrackingRefBased/>
  <w15:docId w15:val="{5DFFE183-311D-4017-AEA6-D60B6C548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405"/>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uiPriority w:val="9"/>
    <w:qFormat/>
    <w:rsid w:val="001E2405"/>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2405"/>
    <w:rPr>
      <w:rFonts w:asciiTheme="majorHAnsi" w:eastAsiaTheme="majorEastAsia" w:hAnsiTheme="majorHAnsi" w:cstheme="majorBidi"/>
      <w:b/>
      <w:bCs/>
      <w:snapToGrid w:val="0"/>
      <w:color w:val="2E74B5" w:themeColor="accent1" w:themeShade="BF"/>
      <w:sz w:val="28"/>
      <w:szCs w:val="28"/>
    </w:rPr>
  </w:style>
  <w:style w:type="paragraph" w:styleId="PlainText">
    <w:name w:val="Plain Text"/>
    <w:basedOn w:val="Normal"/>
    <w:link w:val="PlainTextChar"/>
    <w:rsid w:val="001E2405"/>
    <w:pPr>
      <w:widowControl/>
    </w:pPr>
    <w:rPr>
      <w:rFonts w:ascii="Courier New" w:hAnsi="Courier New" w:cs="Courier New"/>
      <w:snapToGrid/>
      <w:sz w:val="20"/>
    </w:rPr>
  </w:style>
  <w:style w:type="character" w:customStyle="1" w:styleId="PlainTextChar">
    <w:name w:val="Plain Text Char"/>
    <w:basedOn w:val="DefaultParagraphFont"/>
    <w:link w:val="PlainText"/>
    <w:rsid w:val="001E2405"/>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2526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6A4"/>
    <w:rPr>
      <w:rFonts w:ascii="Segoe UI" w:eastAsia="Times New Roman"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Pinto</dc:creator>
  <cp:keywords/>
  <dc:description/>
  <cp:lastModifiedBy>Danielle Hoogkamer</cp:lastModifiedBy>
  <cp:revision>2</cp:revision>
  <dcterms:created xsi:type="dcterms:W3CDTF">2021-07-26T14:59:00Z</dcterms:created>
  <dcterms:modified xsi:type="dcterms:W3CDTF">2021-07-26T14:59:00Z</dcterms:modified>
</cp:coreProperties>
</file>